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FD7F21" w14:textId="53342F87" w:rsidR="00D471EC" w:rsidRPr="00931497" w:rsidRDefault="00931497">
      <w:pPr>
        <w:rPr>
          <w:rFonts w:ascii="Helvetica" w:hAnsi="Helvetica"/>
          <w:sz w:val="36"/>
          <w:szCs w:val="36"/>
        </w:rPr>
      </w:pPr>
      <w:r w:rsidRPr="00931497">
        <w:rPr>
          <w:rFonts w:ascii="Arial" w:hAnsi="Arial" w:cs="Arial"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0DC934F4" wp14:editId="78178916">
            <wp:simplePos x="0" y="0"/>
            <wp:positionH relativeFrom="column">
              <wp:posOffset>5029200</wp:posOffset>
            </wp:positionH>
            <wp:positionV relativeFrom="paragraph">
              <wp:posOffset>0</wp:posOffset>
            </wp:positionV>
            <wp:extent cx="1036320" cy="982980"/>
            <wp:effectExtent l="0" t="0" r="5080" b="762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uoressence-icon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320" cy="98298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5DAE" w:rsidRPr="00931497">
        <w:rPr>
          <w:rFonts w:ascii="Helvetica" w:hAnsi="Helvetica"/>
          <w:sz w:val="36"/>
          <w:szCs w:val="36"/>
        </w:rPr>
        <w:t xml:space="preserve">Operation of the </w:t>
      </w:r>
      <w:r w:rsidR="00745A73" w:rsidRPr="00931497">
        <w:rPr>
          <w:rFonts w:ascii="Helvetica" w:hAnsi="Helvetica"/>
          <w:sz w:val="36"/>
          <w:szCs w:val="36"/>
        </w:rPr>
        <w:t>Horiba Fluoromax4</w:t>
      </w:r>
    </w:p>
    <w:p w14:paraId="2D02C851" w14:textId="3EAC8F59" w:rsidR="00745A73" w:rsidRDefault="00745A73">
      <w:pPr>
        <w:rPr>
          <w:rFonts w:ascii="Helvetica" w:hAnsi="Helvetica"/>
        </w:rPr>
      </w:pPr>
      <w:r>
        <w:rPr>
          <w:rFonts w:ascii="Helvetica" w:hAnsi="Helvetica"/>
        </w:rPr>
        <w:t xml:space="preserve">Turn on the power switch (back right side of instrument.) </w:t>
      </w:r>
    </w:p>
    <w:p w14:paraId="5ECB8F29" w14:textId="47BB8EA0" w:rsidR="00745A73" w:rsidRDefault="00023A6B" w:rsidP="00745A73">
      <w:pPr>
        <w:rPr>
          <w:rFonts w:ascii="Arial" w:hAnsi="Arial" w:cs="Arial"/>
        </w:rPr>
      </w:pPr>
      <w:r>
        <w:rPr>
          <w:rFonts w:ascii="Helvetica" w:hAnsi="Helvetica"/>
        </w:rPr>
        <w:t xml:space="preserve">The </w:t>
      </w:r>
      <w:r w:rsidR="00745A73">
        <w:rPr>
          <w:rFonts w:ascii="Helvetica" w:hAnsi="Helvetica"/>
        </w:rPr>
        <w:t xml:space="preserve">data key must be in a USB port </w:t>
      </w:r>
      <w:r>
        <w:rPr>
          <w:rFonts w:ascii="Helvetica" w:hAnsi="Helvetica"/>
        </w:rPr>
        <w:t xml:space="preserve">(behind computer) </w:t>
      </w:r>
      <w:r w:rsidR="00745A73">
        <w:rPr>
          <w:rFonts w:ascii="Helvetica" w:hAnsi="Helvetica"/>
        </w:rPr>
        <w:t xml:space="preserve">before starting the software. </w:t>
      </w:r>
      <w:r w:rsidR="00745A73">
        <w:rPr>
          <w:rFonts w:ascii="Arial" w:hAnsi="Arial" w:cs="Arial"/>
        </w:rPr>
        <w:t xml:space="preserve">Double click the </w:t>
      </w:r>
      <w:r w:rsidR="00AC5DAE">
        <w:rPr>
          <w:rFonts w:ascii="Arial" w:hAnsi="Arial" w:cs="Arial"/>
        </w:rPr>
        <w:t xml:space="preserve">rainbow-colored </w:t>
      </w:r>
      <w:proofErr w:type="spellStart"/>
      <w:r w:rsidR="00745A73">
        <w:rPr>
          <w:rFonts w:ascii="Arial" w:hAnsi="Arial" w:cs="Arial"/>
        </w:rPr>
        <w:t>FluorEssence</w:t>
      </w:r>
      <w:proofErr w:type="spellEnd"/>
      <w:r w:rsidR="00745A73">
        <w:rPr>
          <w:rFonts w:ascii="Arial" w:hAnsi="Arial" w:cs="Arial"/>
        </w:rPr>
        <w:t xml:space="preserve"> icon on the desktop.</w:t>
      </w:r>
      <w:r w:rsidR="00D90A84">
        <w:rPr>
          <w:rFonts w:ascii="Arial" w:hAnsi="Arial" w:cs="Arial"/>
        </w:rPr>
        <w:t xml:space="preserve"> Allow the software to make changes</w:t>
      </w:r>
      <w:r>
        <w:rPr>
          <w:rFonts w:ascii="Arial" w:hAnsi="Arial" w:cs="Arial"/>
        </w:rPr>
        <w:t xml:space="preserve"> on the computer</w:t>
      </w:r>
      <w:r w:rsidR="00D90A84">
        <w:rPr>
          <w:rFonts w:ascii="Arial" w:hAnsi="Arial" w:cs="Arial"/>
        </w:rPr>
        <w:t>.</w:t>
      </w:r>
    </w:p>
    <w:p w14:paraId="439E16E9" w14:textId="6033389C" w:rsidR="00966B6B" w:rsidRPr="00ED3867" w:rsidRDefault="00966B6B" w:rsidP="00745A73">
      <w:pPr>
        <w:rPr>
          <w:rFonts w:ascii="Arial" w:hAnsi="Arial" w:cs="Arial"/>
          <w:sz w:val="12"/>
          <w:szCs w:val="12"/>
        </w:rPr>
      </w:pPr>
    </w:p>
    <w:p w14:paraId="5D0AC906" w14:textId="77777777" w:rsidR="00C519A8" w:rsidRDefault="00C519A8">
      <w:pPr>
        <w:rPr>
          <w:rFonts w:ascii="Helvetica" w:hAnsi="Helvetica"/>
        </w:rPr>
      </w:pPr>
      <w:r>
        <w:rPr>
          <w:rFonts w:ascii="Helvetica" w:hAnsi="Helvetica"/>
          <w:noProof/>
        </w:rPr>
        <w:drawing>
          <wp:inline distT="0" distB="0" distL="0" distR="0" wp14:anchorId="35603C21" wp14:editId="3729E389">
            <wp:extent cx="2705100" cy="609600"/>
            <wp:effectExtent l="0" t="0" r="1270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periment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1A5122" w14:textId="45681FAE" w:rsidR="005B1C02" w:rsidRDefault="004C141A">
      <w:pPr>
        <w:rPr>
          <w:rFonts w:ascii="Helvetica" w:hAnsi="Helvetica"/>
        </w:rPr>
      </w:pPr>
      <w:r>
        <w:rPr>
          <w:rFonts w:ascii="Helvetica" w:hAnsi="Helvetica"/>
        </w:rPr>
        <w:t>Click</w:t>
      </w:r>
      <w:r w:rsidR="00966B6B">
        <w:rPr>
          <w:rFonts w:ascii="Helvetica" w:hAnsi="Helvetica"/>
        </w:rPr>
        <w:t xml:space="preserve"> the </w:t>
      </w:r>
      <w:r w:rsidR="00966B6B" w:rsidRPr="005B1C02">
        <w:rPr>
          <w:rFonts w:ascii="Helvetica" w:hAnsi="Helvetica"/>
          <w:b/>
        </w:rPr>
        <w:t>M toolbar icon</w:t>
      </w:r>
      <w:r w:rsidR="005B1C02">
        <w:rPr>
          <w:rFonts w:ascii="Helvetica" w:hAnsi="Helvetica"/>
        </w:rPr>
        <w:t xml:space="preserve"> (experiment menu)</w:t>
      </w:r>
      <w:r w:rsidR="00823046">
        <w:rPr>
          <w:rFonts w:ascii="Helvetica" w:hAnsi="Helvetica"/>
        </w:rPr>
        <w:t xml:space="preserve"> </w:t>
      </w:r>
      <w:r w:rsidR="00C519A8">
        <w:rPr>
          <w:rFonts w:ascii="Helvetica" w:hAnsi="Helvetica"/>
        </w:rPr>
        <w:t xml:space="preserve">or </w:t>
      </w:r>
      <w:r w:rsidR="008E3515">
        <w:rPr>
          <w:rFonts w:ascii="Helvetica" w:hAnsi="Helvetica"/>
        </w:rPr>
        <w:t xml:space="preserve">use </w:t>
      </w:r>
      <w:r>
        <w:rPr>
          <w:rFonts w:ascii="Helvetica" w:hAnsi="Helvetica"/>
        </w:rPr>
        <w:t>menu/Collect/Experiment Setup.</w:t>
      </w:r>
    </w:p>
    <w:p w14:paraId="4EFF1F0C" w14:textId="07773551" w:rsidR="00843CFE" w:rsidRDefault="00757512">
      <w:pPr>
        <w:rPr>
          <w:rFonts w:ascii="Helvetica" w:hAnsi="Helvetica"/>
        </w:rPr>
      </w:pPr>
      <w:r>
        <w:rPr>
          <w:rFonts w:ascii="Helvetica" w:hAnsi="Helvetica"/>
        </w:rPr>
        <w:t xml:space="preserve">The second icon is for </w:t>
      </w:r>
      <w:r w:rsidR="008E3515">
        <w:rPr>
          <w:rFonts w:ascii="Helvetica" w:hAnsi="Helvetica"/>
        </w:rPr>
        <w:t xml:space="preserve">modifying a previous experiment. Use for a series and fill in comments for each sample. </w:t>
      </w:r>
      <w:r w:rsidR="0048596E">
        <w:rPr>
          <w:rFonts w:ascii="Helvetica" w:hAnsi="Helvetica"/>
        </w:rPr>
        <w:t xml:space="preserve">The third icon is for repeating an </w:t>
      </w:r>
      <w:r w:rsidR="00C519A8">
        <w:rPr>
          <w:rFonts w:ascii="Helvetica" w:hAnsi="Helvetica"/>
        </w:rPr>
        <w:t>experiment without modification.</w:t>
      </w:r>
      <w:r w:rsidR="008E3515">
        <w:rPr>
          <w:rFonts w:ascii="Helvetica" w:hAnsi="Helvetica"/>
        </w:rPr>
        <w:t xml:space="preserve"> </w:t>
      </w:r>
      <w:r w:rsidR="00843CFE">
        <w:rPr>
          <w:rFonts w:ascii="Helvetica" w:hAnsi="Helvetica"/>
        </w:rPr>
        <w:t>The fifth icon is for real time adjustment of experimental parameter</w:t>
      </w:r>
      <w:r w:rsidR="00430F2C">
        <w:rPr>
          <w:rFonts w:ascii="Helvetica" w:hAnsi="Helvetica"/>
        </w:rPr>
        <w:t>s</w:t>
      </w:r>
      <w:r w:rsidR="00C519A8">
        <w:rPr>
          <w:rFonts w:ascii="Helvetica" w:hAnsi="Helvetica"/>
        </w:rPr>
        <w:t>.</w:t>
      </w:r>
    </w:p>
    <w:p w14:paraId="1671F2E8" w14:textId="356E79AE" w:rsidR="00FD3132" w:rsidRDefault="00FD3132">
      <w:pPr>
        <w:rPr>
          <w:rFonts w:ascii="Helvetica" w:hAnsi="Helvetica"/>
        </w:rPr>
      </w:pPr>
      <w:r>
        <w:rPr>
          <w:rFonts w:ascii="Helvetica" w:hAnsi="Helvetica"/>
        </w:rPr>
        <w:t>(If the icons are all gray, use menu/Collect/System UI Reset.)</w:t>
      </w:r>
    </w:p>
    <w:p w14:paraId="2B547D85" w14:textId="61E5FBF0" w:rsidR="00745A73" w:rsidRPr="00ED3867" w:rsidRDefault="00745A73">
      <w:pPr>
        <w:rPr>
          <w:rFonts w:ascii="Helvetica" w:hAnsi="Helvetica"/>
          <w:sz w:val="12"/>
          <w:szCs w:val="12"/>
        </w:rPr>
      </w:pPr>
    </w:p>
    <w:p w14:paraId="706EE2A7" w14:textId="1B14EA7F" w:rsidR="00F23C1D" w:rsidRDefault="005B1C02">
      <w:pPr>
        <w:rPr>
          <w:rFonts w:ascii="Helvetica" w:hAnsi="Helvetica"/>
        </w:rPr>
      </w:pPr>
      <w:r>
        <w:rPr>
          <w:rFonts w:ascii="Helvetica" w:hAnsi="Helvetica"/>
        </w:rPr>
        <w:t xml:space="preserve">Click an available scan type, usually </w:t>
      </w:r>
      <w:r w:rsidRPr="005B1C02">
        <w:rPr>
          <w:rFonts w:ascii="Helvetica" w:hAnsi="Helvetica"/>
          <w:b/>
        </w:rPr>
        <w:t>Spectra</w:t>
      </w:r>
      <w:r w:rsidR="008E3515">
        <w:rPr>
          <w:rFonts w:ascii="Helvetica" w:hAnsi="Helvetica"/>
          <w:b/>
        </w:rPr>
        <w:t xml:space="preserve"> </w:t>
      </w:r>
      <w:r w:rsidR="008E3515" w:rsidRPr="008E3515">
        <w:rPr>
          <w:rFonts w:ascii="Helvetica" w:hAnsi="Helvetica"/>
        </w:rPr>
        <w:t>or</w:t>
      </w:r>
      <w:r w:rsidR="008E3515">
        <w:rPr>
          <w:rFonts w:ascii="Helvetica" w:hAnsi="Helvetica"/>
          <w:b/>
        </w:rPr>
        <w:t xml:space="preserve"> Single Point</w:t>
      </w:r>
      <w:r>
        <w:rPr>
          <w:rFonts w:ascii="Helvetica" w:hAnsi="Helvetica"/>
        </w:rPr>
        <w:t xml:space="preserve">. </w:t>
      </w:r>
    </w:p>
    <w:p w14:paraId="249652C1" w14:textId="68FA1D46" w:rsidR="005B1C02" w:rsidRDefault="005B1C02">
      <w:pPr>
        <w:rPr>
          <w:rFonts w:ascii="Helvetica" w:hAnsi="Helvetica"/>
        </w:rPr>
      </w:pPr>
      <w:r>
        <w:rPr>
          <w:rFonts w:ascii="Helvetica" w:hAnsi="Helvetica"/>
        </w:rPr>
        <w:t xml:space="preserve">Choose </w:t>
      </w:r>
      <w:r w:rsidRPr="005B1C02">
        <w:rPr>
          <w:rFonts w:ascii="Helvetica" w:hAnsi="Helvetica"/>
          <w:b/>
        </w:rPr>
        <w:t xml:space="preserve">Emission </w:t>
      </w:r>
      <w:r w:rsidRPr="008E3515">
        <w:rPr>
          <w:rFonts w:ascii="Helvetica" w:hAnsi="Helvetica"/>
        </w:rPr>
        <w:t xml:space="preserve">or </w:t>
      </w:r>
      <w:r w:rsidRPr="005B1C02">
        <w:rPr>
          <w:rFonts w:ascii="Helvetica" w:hAnsi="Helvetica"/>
          <w:b/>
        </w:rPr>
        <w:t>Excitation</w:t>
      </w:r>
      <w:r w:rsidR="00FF6B7C">
        <w:rPr>
          <w:rFonts w:ascii="Helvetica" w:hAnsi="Helvetica"/>
        </w:rPr>
        <w:t xml:space="preserve"> or Synchronous (both) and click </w:t>
      </w:r>
      <w:r w:rsidR="00FF6B7C" w:rsidRPr="00FF6B7C">
        <w:rPr>
          <w:rFonts w:ascii="Helvetica" w:hAnsi="Helvetica"/>
          <w:b/>
        </w:rPr>
        <w:t>Next</w:t>
      </w:r>
      <w:r w:rsidR="00FF6B7C">
        <w:rPr>
          <w:rFonts w:ascii="Helvetica" w:hAnsi="Helvetica"/>
        </w:rPr>
        <w:t>.</w:t>
      </w:r>
    </w:p>
    <w:p w14:paraId="1DBF2E39" w14:textId="77777777" w:rsidR="005B1C02" w:rsidRPr="00ED3867" w:rsidRDefault="005B1C02">
      <w:pPr>
        <w:rPr>
          <w:rFonts w:ascii="Helvetica" w:hAnsi="Helvetica"/>
          <w:sz w:val="12"/>
          <w:szCs w:val="12"/>
        </w:rPr>
      </w:pPr>
    </w:p>
    <w:p w14:paraId="45DB415D" w14:textId="2901CDC4" w:rsidR="008A2447" w:rsidRPr="008A2447" w:rsidRDefault="008A2447" w:rsidP="008A2447">
      <w:pPr>
        <w:pStyle w:val="Default"/>
        <w:rPr>
          <w:rFonts w:ascii="Helvetica" w:hAnsi="Helvetica"/>
        </w:rPr>
      </w:pPr>
      <w:r>
        <w:rPr>
          <w:rFonts w:ascii="Helvetica" w:hAnsi="Helvetica"/>
        </w:rPr>
        <w:t>Note the filename</w:t>
      </w:r>
      <w:r w:rsidR="005B1C02" w:rsidRPr="008A2447">
        <w:rPr>
          <w:rFonts w:ascii="Helvetica" w:hAnsi="Helvetica"/>
        </w:rPr>
        <w:t xml:space="preserve"> for the experiment</w:t>
      </w:r>
      <w:r w:rsidRPr="008A2447">
        <w:rPr>
          <w:rFonts w:ascii="Helvetica" w:hAnsi="Helvetica"/>
        </w:rPr>
        <w:t xml:space="preserve"> and enter a descriptive title as a </w:t>
      </w:r>
      <w:r w:rsidRPr="000779F6">
        <w:rPr>
          <w:rFonts w:ascii="Helvetica" w:hAnsi="Helvetica"/>
          <w:b/>
        </w:rPr>
        <w:t>comment</w:t>
      </w:r>
      <w:r>
        <w:rPr>
          <w:rFonts w:ascii="Helvetica" w:hAnsi="Helvetica"/>
        </w:rPr>
        <w:t>.</w:t>
      </w:r>
    </w:p>
    <w:p w14:paraId="5BABCB44" w14:textId="368B1765" w:rsidR="0028040B" w:rsidRPr="002D7600" w:rsidRDefault="00BE21EE" w:rsidP="002D7600">
      <w:pPr>
        <w:widowControl w:val="0"/>
        <w:autoSpaceDE w:val="0"/>
        <w:autoSpaceDN w:val="0"/>
        <w:adjustRightInd w:val="0"/>
        <w:rPr>
          <w:rFonts w:ascii="Helvetica" w:hAnsi="Helvetica" w:cs="Times New Roman"/>
        </w:rPr>
      </w:pPr>
      <w:r>
        <w:rPr>
          <w:rFonts w:ascii="Helvetica" w:hAnsi="Helvetica"/>
        </w:rPr>
        <w:t>S</w:t>
      </w:r>
      <w:r w:rsidR="00FF6B7C">
        <w:rPr>
          <w:rFonts w:ascii="Helvetica" w:hAnsi="Helvetica"/>
        </w:rPr>
        <w:t xml:space="preserve">et the </w:t>
      </w:r>
      <w:proofErr w:type="spellStart"/>
      <w:r w:rsidR="00FF6B7C">
        <w:rPr>
          <w:rFonts w:ascii="Helvetica" w:hAnsi="Helvetica"/>
        </w:rPr>
        <w:t>monochromator</w:t>
      </w:r>
      <w:proofErr w:type="spellEnd"/>
      <w:r w:rsidR="00FF6B7C">
        <w:rPr>
          <w:rFonts w:ascii="Helvetica" w:hAnsi="Helvetica"/>
        </w:rPr>
        <w:t xml:space="preserve"> wavelengths (</w:t>
      </w:r>
      <w:proofErr w:type="spellStart"/>
      <w:r w:rsidR="00FF6B7C" w:rsidRPr="00B726C2">
        <w:rPr>
          <w:rFonts w:ascii="Helvetica" w:hAnsi="Helvetica"/>
          <w:b/>
        </w:rPr>
        <w:t>Monos</w:t>
      </w:r>
      <w:proofErr w:type="spellEnd"/>
      <w:r w:rsidR="00FF6B7C">
        <w:rPr>
          <w:rFonts w:ascii="Helvetica" w:hAnsi="Helvetica"/>
        </w:rPr>
        <w:t>).</w:t>
      </w:r>
      <w:r w:rsidR="00B726C2">
        <w:rPr>
          <w:rFonts w:ascii="Helvetica" w:hAnsi="Helvetica"/>
        </w:rPr>
        <w:t xml:space="preserve"> </w:t>
      </w:r>
      <w:r w:rsidR="0028040B">
        <w:rPr>
          <w:rFonts w:ascii="Helvetica" w:hAnsi="Helvetica"/>
        </w:rPr>
        <w:t>For an Emission spectrum, choose the excitation wavelength, the emission scan range, and the slit widths.</w:t>
      </w:r>
      <w:r w:rsidR="00B726C2">
        <w:rPr>
          <w:rFonts w:ascii="Helvetica" w:hAnsi="Helvetica"/>
        </w:rPr>
        <w:t xml:space="preserve"> </w:t>
      </w:r>
      <w:r w:rsidR="0028040B">
        <w:rPr>
          <w:rFonts w:ascii="Helvetica" w:hAnsi="Helvetica"/>
        </w:rPr>
        <w:t xml:space="preserve">For an Excitation spectrum, choose the excitation </w:t>
      </w:r>
      <w:r w:rsidR="00FF6B7C">
        <w:rPr>
          <w:rFonts w:ascii="Helvetica" w:hAnsi="Helvetica"/>
        </w:rPr>
        <w:t>scan range</w:t>
      </w:r>
      <w:r w:rsidR="0028040B">
        <w:rPr>
          <w:rFonts w:ascii="Helvetica" w:hAnsi="Helvetica"/>
        </w:rPr>
        <w:t xml:space="preserve">, the emission </w:t>
      </w:r>
      <w:r w:rsidR="00FF6B7C">
        <w:rPr>
          <w:rFonts w:ascii="Helvetica" w:hAnsi="Helvetica"/>
        </w:rPr>
        <w:t>wavelength</w:t>
      </w:r>
      <w:r w:rsidR="0028040B">
        <w:rPr>
          <w:rFonts w:ascii="Helvetica" w:hAnsi="Helvetica"/>
        </w:rPr>
        <w:t>, and the slit widths.</w:t>
      </w:r>
      <w:r w:rsidR="00B726C2">
        <w:rPr>
          <w:rFonts w:ascii="Helvetica" w:hAnsi="Helvetica"/>
        </w:rPr>
        <w:t xml:space="preserve"> </w:t>
      </w:r>
      <w:r w:rsidR="002D7600" w:rsidRPr="002D7600">
        <w:rPr>
          <w:rFonts w:ascii="Helvetica" w:hAnsi="Helvetica" w:cs="Times New Roman"/>
        </w:rPr>
        <w:t>To minimize Rayleigh scatter, offset the start position by at least 15 nm from the excitation wavelength</w:t>
      </w:r>
      <w:r w:rsidR="008A2447">
        <w:rPr>
          <w:rFonts w:ascii="Helvetica" w:hAnsi="Helvetica" w:cs="Times New Roman"/>
        </w:rPr>
        <w:t xml:space="preserve"> for</w:t>
      </w:r>
      <w:r w:rsidR="002D7600" w:rsidRPr="002D7600">
        <w:rPr>
          <w:rFonts w:ascii="Helvetica" w:hAnsi="Helvetica" w:cs="Times New Roman"/>
        </w:rPr>
        <w:t xml:space="preserve"> a </w:t>
      </w:r>
      <w:proofErr w:type="spellStart"/>
      <w:r w:rsidR="002D7600" w:rsidRPr="002D7600">
        <w:rPr>
          <w:rFonts w:ascii="Helvetica" w:hAnsi="Helvetica" w:cs="Times New Roman"/>
        </w:rPr>
        <w:t>bandpass</w:t>
      </w:r>
      <w:proofErr w:type="spellEnd"/>
      <w:r w:rsidR="002D7600" w:rsidRPr="002D7600">
        <w:rPr>
          <w:rFonts w:ascii="Helvetica" w:hAnsi="Helvetica" w:cs="Times New Roman"/>
        </w:rPr>
        <w:t xml:space="preserve"> of 5 nm. </w:t>
      </w:r>
      <w:r w:rsidR="00B726C2">
        <w:rPr>
          <w:rFonts w:ascii="Helvetica" w:hAnsi="Helvetica"/>
        </w:rPr>
        <w:t xml:space="preserve">Wider slit widths improve sensitivity but </w:t>
      </w:r>
      <w:r w:rsidR="00B726C2" w:rsidRPr="002D7600">
        <w:rPr>
          <w:rFonts w:ascii="Helvetica" w:hAnsi="Helvetica"/>
        </w:rPr>
        <w:t>decrease resolution.</w:t>
      </w:r>
      <w:r w:rsidR="002D7600" w:rsidRPr="002D7600">
        <w:rPr>
          <w:rFonts w:ascii="Helvetica" w:hAnsi="Helvetica"/>
        </w:rPr>
        <w:t xml:space="preserve"> </w:t>
      </w:r>
      <w:r w:rsidR="002D7600" w:rsidRPr="008E3515">
        <w:rPr>
          <w:rFonts w:ascii="Helvetica" w:hAnsi="Helvetica" w:cs="Times New Roman"/>
          <w:i/>
        </w:rPr>
        <w:t xml:space="preserve">If the signal exceeds </w:t>
      </w:r>
      <w:r w:rsidR="002D7600" w:rsidRPr="008E3515">
        <w:rPr>
          <w:rFonts w:ascii="Helvetica" w:hAnsi="Helvetica"/>
          <w:i/>
        </w:rPr>
        <w:t>2 million cps</w:t>
      </w:r>
      <w:r w:rsidR="002D7600" w:rsidRPr="008E3515">
        <w:rPr>
          <w:rFonts w:ascii="Helvetica" w:hAnsi="Helvetica" w:cs="Times New Roman"/>
          <w:i/>
        </w:rPr>
        <w:t xml:space="preserve">, </w:t>
      </w:r>
      <w:r w:rsidR="008A2447" w:rsidRPr="008E3515">
        <w:rPr>
          <w:rFonts w:ascii="Helvetica" w:hAnsi="Helvetica" w:cs="Times New Roman"/>
          <w:i/>
        </w:rPr>
        <w:t>make</w:t>
      </w:r>
      <w:r w:rsidR="002D7600" w:rsidRPr="008E3515">
        <w:rPr>
          <w:rFonts w:ascii="Helvetica" w:hAnsi="Helvetica" w:cs="Times New Roman"/>
          <w:i/>
        </w:rPr>
        <w:t xml:space="preserve"> the slits </w:t>
      </w:r>
      <w:r w:rsidR="008A2447" w:rsidRPr="008E3515">
        <w:rPr>
          <w:rFonts w:ascii="Helvetica" w:hAnsi="Helvetica" w:cs="Times New Roman"/>
          <w:i/>
        </w:rPr>
        <w:t>smaller</w:t>
      </w:r>
      <w:r w:rsidR="002D7600" w:rsidRPr="002D7600">
        <w:rPr>
          <w:rFonts w:ascii="Helvetica" w:hAnsi="Helvetica" w:cs="Times New Roman"/>
        </w:rPr>
        <w:t>.</w:t>
      </w:r>
    </w:p>
    <w:p w14:paraId="54798672" w14:textId="77777777" w:rsidR="00ED3867" w:rsidRPr="00ED3867" w:rsidRDefault="00ED3867" w:rsidP="00ED3867">
      <w:pPr>
        <w:rPr>
          <w:rFonts w:ascii="Helvetica" w:hAnsi="Helvetica"/>
          <w:sz w:val="12"/>
          <w:szCs w:val="12"/>
        </w:rPr>
      </w:pPr>
    </w:p>
    <w:p w14:paraId="48FAB188" w14:textId="2830CFE7" w:rsidR="00ED3867" w:rsidRDefault="00BE21EE" w:rsidP="00ED3867">
      <w:pPr>
        <w:rPr>
          <w:rFonts w:ascii="Helvetica" w:hAnsi="Helvetica"/>
        </w:rPr>
      </w:pPr>
      <w:r w:rsidRPr="0087710F">
        <w:rPr>
          <w:rFonts w:ascii="Helvetica" w:hAnsi="Helvetica"/>
        </w:rPr>
        <w:t>Choose signals (</w:t>
      </w:r>
      <w:r w:rsidRPr="0087710F">
        <w:rPr>
          <w:rFonts w:ascii="Helvetica" w:hAnsi="Helvetica"/>
          <w:b/>
        </w:rPr>
        <w:t>Detectors</w:t>
      </w:r>
      <w:r w:rsidRPr="0087710F">
        <w:rPr>
          <w:rFonts w:ascii="Helvetica" w:hAnsi="Helvetica"/>
        </w:rPr>
        <w:t xml:space="preserve">). </w:t>
      </w:r>
      <w:r w:rsidR="00ED3867" w:rsidRPr="0087710F">
        <w:rPr>
          <w:rFonts w:ascii="Helvetica" w:hAnsi="Helvetica"/>
        </w:rPr>
        <w:t xml:space="preserve">The </w:t>
      </w:r>
      <w:r w:rsidR="0087710F" w:rsidRPr="0087710F">
        <w:rPr>
          <w:rFonts w:ascii="Helvetica" w:hAnsi="Helvetica" w:cs="Times New Roman"/>
        </w:rPr>
        <w:t>R928P photomultiplier tube</w:t>
      </w:r>
      <w:r w:rsidR="0087710F" w:rsidRPr="0087710F">
        <w:rPr>
          <w:rFonts w:ascii="Helvetica" w:hAnsi="Helvetica"/>
        </w:rPr>
        <w:t xml:space="preserve"> </w:t>
      </w:r>
      <w:r w:rsidR="00ED3867" w:rsidRPr="0087710F">
        <w:rPr>
          <w:rFonts w:ascii="Helvetica" w:hAnsi="Helvetica"/>
        </w:rPr>
        <w:t>signal detector (S) is linear up to 2 million cps</w:t>
      </w:r>
      <w:r w:rsidR="008A2447">
        <w:rPr>
          <w:rFonts w:ascii="Helvetica" w:hAnsi="Helvetica"/>
        </w:rPr>
        <w:t xml:space="preserve"> and should be enabled</w:t>
      </w:r>
      <w:r w:rsidR="00ED3867" w:rsidRPr="0087710F">
        <w:rPr>
          <w:rFonts w:ascii="Helvetica" w:hAnsi="Helvetica"/>
        </w:rPr>
        <w:t xml:space="preserve">. </w:t>
      </w:r>
      <w:r w:rsidR="007425B4">
        <w:rPr>
          <w:rFonts w:ascii="Helvetica" w:hAnsi="Helvetica"/>
        </w:rPr>
        <w:t xml:space="preserve">First scanning and saving a solvent blank may be helpful. </w:t>
      </w:r>
      <w:r w:rsidR="007425B4" w:rsidRPr="0087710F">
        <w:rPr>
          <w:rFonts w:ascii="Helvetica" w:hAnsi="Helvetica"/>
        </w:rPr>
        <w:t xml:space="preserve">The </w:t>
      </w:r>
      <w:r w:rsidR="0087710F" w:rsidRPr="0087710F">
        <w:rPr>
          <w:rFonts w:ascii="Helvetica" w:hAnsi="Helvetica" w:cs="Times New Roman"/>
        </w:rPr>
        <w:t>silicon photodiode</w:t>
      </w:r>
      <w:r w:rsidR="0087710F" w:rsidRPr="0087710F">
        <w:rPr>
          <w:rFonts w:ascii="Helvetica" w:hAnsi="Helvetica"/>
        </w:rPr>
        <w:t xml:space="preserve"> </w:t>
      </w:r>
      <w:r w:rsidR="00ED3867" w:rsidRPr="0087710F">
        <w:rPr>
          <w:rFonts w:ascii="Helvetica" w:hAnsi="Helvetica"/>
        </w:rPr>
        <w:t xml:space="preserve">reference detector (R) monitors the lamp output. </w:t>
      </w:r>
      <w:r w:rsidR="00D90A84" w:rsidRPr="0087710F">
        <w:rPr>
          <w:rFonts w:ascii="Helvetica" w:hAnsi="Helvetica"/>
        </w:rPr>
        <w:t>Using the</w:t>
      </w:r>
      <w:r w:rsidR="00ED3867" w:rsidRPr="0087710F">
        <w:rPr>
          <w:rFonts w:ascii="Helvetica" w:hAnsi="Helvetica"/>
        </w:rPr>
        <w:t xml:space="preserve"> ratio of the sample to the source, S1c/R1c</w:t>
      </w:r>
      <w:r w:rsidR="00D90A84" w:rsidRPr="0087710F">
        <w:rPr>
          <w:rFonts w:ascii="Helvetica" w:hAnsi="Helvetica"/>
        </w:rPr>
        <w:t>, compensates for source</w:t>
      </w:r>
      <w:r w:rsidR="00D90A84">
        <w:rPr>
          <w:rFonts w:ascii="Helvetica" w:hAnsi="Helvetica"/>
        </w:rPr>
        <w:t xml:space="preserve"> fluctuations</w:t>
      </w:r>
      <w:r w:rsidR="00ED3867">
        <w:rPr>
          <w:rFonts w:ascii="Helvetica" w:hAnsi="Helvetica"/>
        </w:rPr>
        <w:t>.</w:t>
      </w:r>
      <w:r w:rsidR="00A22460">
        <w:rPr>
          <w:rFonts w:ascii="Helvetica" w:hAnsi="Helvetica"/>
        </w:rPr>
        <w:t xml:space="preserve"> The </w:t>
      </w:r>
      <w:r w:rsidR="00FE6FA4">
        <w:rPr>
          <w:rFonts w:ascii="Helvetica" w:hAnsi="Helvetica"/>
        </w:rPr>
        <w:t xml:space="preserve">integration time or </w:t>
      </w:r>
      <w:r w:rsidR="00A22460">
        <w:rPr>
          <w:rFonts w:ascii="Helvetica" w:hAnsi="Helvetica"/>
        </w:rPr>
        <w:t>number of accumulations can be used to reduce signal to noise.</w:t>
      </w:r>
    </w:p>
    <w:p w14:paraId="1D4766EE" w14:textId="58AE9DE8" w:rsidR="00B726C2" w:rsidRPr="00ED3867" w:rsidRDefault="00B726C2">
      <w:pPr>
        <w:rPr>
          <w:rFonts w:ascii="Helvetica" w:hAnsi="Helvetica"/>
          <w:sz w:val="12"/>
          <w:szCs w:val="12"/>
        </w:rPr>
      </w:pPr>
    </w:p>
    <w:p w14:paraId="5823421A" w14:textId="3DECB2A9" w:rsidR="0028040B" w:rsidRDefault="00A24CDE">
      <w:pPr>
        <w:rPr>
          <w:rFonts w:ascii="Helvetica" w:hAnsi="Helvetica"/>
        </w:rPr>
      </w:pPr>
      <w:r>
        <w:rPr>
          <w:rFonts w:ascii="Helvetica" w:hAnsi="Helvetica"/>
          <w:noProof/>
        </w:rPr>
        <w:drawing>
          <wp:anchor distT="0" distB="0" distL="114300" distR="114300" simplePos="0" relativeHeight="251659264" behindDoc="0" locked="0" layoutInCell="1" allowOverlap="1" wp14:anchorId="2D336C2F" wp14:editId="3C8ECE05">
            <wp:simplePos x="0" y="0"/>
            <wp:positionH relativeFrom="column">
              <wp:posOffset>5029200</wp:posOffset>
            </wp:positionH>
            <wp:positionV relativeFrom="paragraph">
              <wp:posOffset>66675</wp:posOffset>
            </wp:positionV>
            <wp:extent cx="469900" cy="577850"/>
            <wp:effectExtent l="0" t="0" r="12700" b="6350"/>
            <wp:wrapSquare wrapText="bothSides"/>
            <wp:docPr id="6" name="Picture 6" descr="LisenskyMBP2:Users:george:Desktop:ru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isenskyMBP2:Users:george:Desktop:run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26C2">
        <w:rPr>
          <w:rFonts w:ascii="Helvetica" w:hAnsi="Helvetica"/>
        </w:rPr>
        <w:t>Insert sample in instrument and c</w:t>
      </w:r>
      <w:r w:rsidR="00FF6B7C">
        <w:rPr>
          <w:rFonts w:ascii="Helvetica" w:hAnsi="Helvetica"/>
        </w:rPr>
        <w:t xml:space="preserve">lick the </w:t>
      </w:r>
      <w:r w:rsidR="00FF6B7C" w:rsidRPr="00FF6B7C">
        <w:rPr>
          <w:rFonts w:ascii="Helvetica" w:hAnsi="Helvetica"/>
          <w:b/>
        </w:rPr>
        <w:t>Run</w:t>
      </w:r>
      <w:r w:rsidR="00FF6B7C">
        <w:rPr>
          <w:rFonts w:ascii="Helvetica" w:hAnsi="Helvetica"/>
        </w:rPr>
        <w:t xml:space="preserve"> button in the lower right.</w:t>
      </w:r>
    </w:p>
    <w:p w14:paraId="274B9E7F" w14:textId="41C90D0B" w:rsidR="00646A34" w:rsidRDefault="00B726C2">
      <w:pPr>
        <w:rPr>
          <w:rFonts w:ascii="Helvetica" w:hAnsi="Helvetica"/>
        </w:rPr>
      </w:pPr>
      <w:r>
        <w:rPr>
          <w:rFonts w:ascii="Helvetica" w:hAnsi="Helvetica"/>
        </w:rPr>
        <w:t>The data being recorded is shown in an intermediate display where the scan can be aborted, paused, or continued. At the end of the scan</w:t>
      </w:r>
      <w:r w:rsidR="00ED3867">
        <w:rPr>
          <w:rFonts w:ascii="Helvetica" w:hAnsi="Helvetica"/>
        </w:rPr>
        <w:t xml:space="preserve"> this window disappears and a new</w:t>
      </w:r>
      <w:r>
        <w:rPr>
          <w:rFonts w:ascii="Helvetica" w:hAnsi="Helvetica"/>
        </w:rPr>
        <w:t xml:space="preserve"> Origin </w:t>
      </w:r>
      <w:r w:rsidR="00A24CDE">
        <w:rPr>
          <w:rFonts w:ascii="Helvetica" w:hAnsi="Helvetica"/>
        </w:rPr>
        <w:t>window appears.</w:t>
      </w:r>
      <w:r w:rsidR="00122F9C">
        <w:rPr>
          <w:rFonts w:ascii="Helvetica" w:hAnsi="Helvetica"/>
        </w:rPr>
        <w:t xml:space="preserve"> </w:t>
      </w:r>
      <w:r w:rsidR="004150CC">
        <w:rPr>
          <w:rFonts w:ascii="Helvetica" w:hAnsi="Helvetica"/>
        </w:rPr>
        <w:t>Remember to save</w:t>
      </w:r>
      <w:r w:rsidR="0091235C">
        <w:rPr>
          <w:rFonts w:ascii="Helvetica" w:hAnsi="Helvetica"/>
        </w:rPr>
        <w:t xml:space="preserve"> your project.</w:t>
      </w:r>
    </w:p>
    <w:p w14:paraId="701A8430" w14:textId="77777777" w:rsidR="00DD45C9" w:rsidRPr="00ED3867" w:rsidRDefault="00DD45C9" w:rsidP="00DD45C9">
      <w:pPr>
        <w:rPr>
          <w:rFonts w:ascii="Helvetica" w:hAnsi="Helvetica"/>
          <w:sz w:val="12"/>
          <w:szCs w:val="12"/>
        </w:rPr>
      </w:pPr>
    </w:p>
    <w:p w14:paraId="77054B65" w14:textId="22D20405" w:rsidR="00C60305" w:rsidRDefault="00C60305" w:rsidP="00C60305">
      <w:pPr>
        <w:pStyle w:val="Default"/>
        <w:rPr>
          <w:rFonts w:ascii="Helvetica" w:hAnsi="Helvetica"/>
        </w:rPr>
      </w:pPr>
      <w:r>
        <w:rPr>
          <w:rFonts w:ascii="Helvetica" w:hAnsi="Helvetica"/>
          <w:noProof/>
        </w:rPr>
        <w:drawing>
          <wp:anchor distT="0" distB="0" distL="114300" distR="114300" simplePos="0" relativeHeight="251661312" behindDoc="0" locked="0" layoutInCell="1" allowOverlap="1" wp14:anchorId="4E957BEE" wp14:editId="1A3DF676">
            <wp:simplePos x="0" y="0"/>
            <wp:positionH relativeFrom="column">
              <wp:posOffset>0</wp:posOffset>
            </wp:positionH>
            <wp:positionV relativeFrom="paragraph">
              <wp:posOffset>53340</wp:posOffset>
            </wp:positionV>
            <wp:extent cx="285750" cy="279400"/>
            <wp:effectExtent l="0" t="0" r="0" b="0"/>
            <wp:wrapSquare wrapText="bothSides"/>
            <wp:docPr id="4" name="Picture 4" descr="LisenskyMBP2:Users:george:Documents:Files:commerce:fluorimeter:Horiba:User Manuals:parts:curs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senskyMBP2:Users:george:Documents:Files:commerce:fluorimeter:Horiba:User Manuals:parts:curso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3867">
        <w:rPr>
          <w:rFonts w:ascii="Helvetica" w:hAnsi="Helvetica"/>
        </w:rPr>
        <w:t>Double click a spectrum then c</w:t>
      </w:r>
      <w:r>
        <w:rPr>
          <w:rFonts w:ascii="Helvetica" w:hAnsi="Helvetica"/>
        </w:rPr>
        <w:t>lick on the cursor tool</w:t>
      </w:r>
      <w:r w:rsidR="00ED3867">
        <w:rPr>
          <w:rFonts w:ascii="Helvetica" w:hAnsi="Helvetica"/>
        </w:rPr>
        <w:t>. U</w:t>
      </w:r>
      <w:r>
        <w:rPr>
          <w:rFonts w:ascii="Helvetica" w:hAnsi="Helvetica"/>
        </w:rPr>
        <w:t>se</w:t>
      </w:r>
      <w:r w:rsidR="002D7600">
        <w:rPr>
          <w:rFonts w:ascii="Helvetica" w:hAnsi="Helvetica"/>
        </w:rPr>
        <w:t xml:space="preserve"> </w:t>
      </w:r>
      <w:r w:rsidRPr="00C60305">
        <w:rPr>
          <w:rFonts w:ascii="Helvetica" w:hAnsi="Helvetica"/>
        </w:rPr>
        <w:t>left an</w:t>
      </w:r>
      <w:r>
        <w:rPr>
          <w:rFonts w:ascii="Helvetica" w:hAnsi="Helvetica"/>
        </w:rPr>
        <w:t xml:space="preserve">d right arrows on the keyboard to </w:t>
      </w:r>
      <w:r w:rsidRPr="00C60305">
        <w:rPr>
          <w:rFonts w:ascii="Helvetica" w:hAnsi="Helvetica"/>
        </w:rPr>
        <w:t>move the cursor</w:t>
      </w:r>
      <w:r w:rsidR="002D7600">
        <w:rPr>
          <w:rFonts w:ascii="Helvetica" w:hAnsi="Helvetica"/>
        </w:rPr>
        <w:t xml:space="preserve"> to the peak</w:t>
      </w:r>
      <w:r w:rsidRPr="00C60305">
        <w:rPr>
          <w:rFonts w:ascii="Helvetica" w:hAnsi="Helvetica"/>
        </w:rPr>
        <w:t xml:space="preserve">. </w:t>
      </w:r>
      <w:r w:rsidR="00ED3867">
        <w:rPr>
          <w:rFonts w:ascii="Helvetica" w:hAnsi="Helvetica"/>
        </w:rPr>
        <w:t xml:space="preserve">The x-value is the </w:t>
      </w:r>
      <w:r w:rsidR="002D7600">
        <w:rPr>
          <w:rFonts w:ascii="Helvetica" w:hAnsi="Helvetica"/>
        </w:rPr>
        <w:t xml:space="preserve">peak </w:t>
      </w:r>
      <w:r>
        <w:rPr>
          <w:rFonts w:ascii="Helvetica" w:hAnsi="Helvetica"/>
        </w:rPr>
        <w:t>wavelength.</w:t>
      </w:r>
    </w:p>
    <w:p w14:paraId="7A142383" w14:textId="77777777" w:rsidR="00F75722" w:rsidRPr="00ED3867" w:rsidRDefault="00F75722" w:rsidP="00F75722">
      <w:pPr>
        <w:rPr>
          <w:rFonts w:ascii="Helvetica" w:hAnsi="Helvetica"/>
          <w:sz w:val="12"/>
          <w:szCs w:val="12"/>
        </w:rPr>
      </w:pPr>
    </w:p>
    <w:p w14:paraId="514DB882" w14:textId="41BF918C" w:rsidR="002D7600" w:rsidRDefault="002D7600" w:rsidP="00C60305">
      <w:pPr>
        <w:pStyle w:val="Default"/>
        <w:rPr>
          <w:rFonts w:ascii="Helvetica" w:hAnsi="Helvetica"/>
        </w:rPr>
      </w:pPr>
      <w:r>
        <w:rPr>
          <w:rFonts w:ascii="Helvetica" w:hAnsi="Helvetica"/>
        </w:rPr>
        <w:t>Running an unknown sample</w:t>
      </w:r>
    </w:p>
    <w:p w14:paraId="06F26357" w14:textId="17256BA2" w:rsidR="001268C4" w:rsidRDefault="002D7600" w:rsidP="00023A6B">
      <w:pPr>
        <w:pStyle w:val="Default"/>
        <w:rPr>
          <w:rFonts w:ascii="Helvetica" w:hAnsi="Helvetica"/>
        </w:rPr>
      </w:pPr>
      <w:r w:rsidRPr="001268C4">
        <w:rPr>
          <w:rFonts w:ascii="Helvetica" w:hAnsi="Helvetica"/>
        </w:rPr>
        <w:t xml:space="preserve">Obtain an </w:t>
      </w:r>
      <w:r w:rsidRPr="001268C4">
        <w:rPr>
          <w:rFonts w:ascii="Helvetica" w:hAnsi="Helvetica"/>
          <w:b/>
        </w:rPr>
        <w:t>emission</w:t>
      </w:r>
      <w:r w:rsidRPr="001268C4">
        <w:rPr>
          <w:rFonts w:ascii="Helvetica" w:hAnsi="Helvetica"/>
        </w:rPr>
        <w:t xml:space="preserve"> spectrum</w:t>
      </w:r>
      <w:r w:rsidR="00F75722" w:rsidRPr="001268C4">
        <w:rPr>
          <w:rFonts w:ascii="Helvetica" w:hAnsi="Helvetica"/>
        </w:rPr>
        <w:t xml:space="preserve">. </w:t>
      </w:r>
      <w:r w:rsidRPr="001268C4">
        <w:rPr>
          <w:rFonts w:ascii="Helvetica" w:hAnsi="Helvetica"/>
        </w:rPr>
        <w:t>A good guess might be 300 nm excitation and 315-600 emission. If no peak is seen change the excitation wave</w:t>
      </w:r>
      <w:r w:rsidR="00F75722" w:rsidRPr="001268C4">
        <w:rPr>
          <w:rFonts w:ascii="Helvetica" w:hAnsi="Helvetica"/>
        </w:rPr>
        <w:t>length. Note the emission peak location.</w:t>
      </w:r>
      <w:r w:rsidR="0087710F">
        <w:rPr>
          <w:rFonts w:ascii="Helvetica" w:hAnsi="Helvetica"/>
        </w:rPr>
        <w:t xml:space="preserve"> </w:t>
      </w:r>
      <w:r w:rsidRPr="001268C4">
        <w:rPr>
          <w:rFonts w:ascii="Helvetica" w:hAnsi="Helvetica"/>
        </w:rPr>
        <w:t xml:space="preserve">Obtain an </w:t>
      </w:r>
      <w:r w:rsidRPr="001268C4">
        <w:rPr>
          <w:rFonts w:ascii="Helvetica" w:hAnsi="Helvetica"/>
          <w:b/>
        </w:rPr>
        <w:t>excitation</w:t>
      </w:r>
      <w:r w:rsidRPr="001268C4">
        <w:rPr>
          <w:rFonts w:ascii="Helvetica" w:hAnsi="Helvetica"/>
        </w:rPr>
        <w:t xml:space="preserve"> spectrum</w:t>
      </w:r>
      <w:r w:rsidR="00F75722" w:rsidRPr="001268C4">
        <w:rPr>
          <w:rFonts w:ascii="Helvetica" w:hAnsi="Helvetica"/>
        </w:rPr>
        <w:t xml:space="preserve"> using the just determined emission peak location and scanning excitation from 250 to the emission maximum minus 15 nm. Note the excitation peak location.</w:t>
      </w:r>
      <w:r w:rsidR="0087710F">
        <w:rPr>
          <w:rFonts w:ascii="Helvetica" w:hAnsi="Helvetica"/>
        </w:rPr>
        <w:t xml:space="preserve"> </w:t>
      </w:r>
      <w:r w:rsidR="00F75722" w:rsidRPr="001268C4">
        <w:rPr>
          <w:rFonts w:ascii="Helvetica" w:hAnsi="Helvetica"/>
        </w:rPr>
        <w:t xml:space="preserve">Obtain an </w:t>
      </w:r>
      <w:r w:rsidR="00F75722" w:rsidRPr="001268C4">
        <w:rPr>
          <w:rFonts w:ascii="Helvetica" w:hAnsi="Helvetica"/>
          <w:b/>
        </w:rPr>
        <w:t>emission</w:t>
      </w:r>
      <w:r w:rsidR="00F75722" w:rsidRPr="001268C4">
        <w:rPr>
          <w:rFonts w:ascii="Helvetica" w:hAnsi="Helvetica"/>
        </w:rPr>
        <w:t xml:space="preserve"> spectrum using the just determined excitation peak. Overlay the spectra and normalize the intensity</w:t>
      </w:r>
      <w:r w:rsidR="00A22460" w:rsidRPr="001268C4">
        <w:rPr>
          <w:rFonts w:ascii="Helvetica" w:hAnsi="Helvetica"/>
        </w:rPr>
        <w:t>.</w:t>
      </w:r>
      <w:r w:rsidR="001268C4">
        <w:rPr>
          <w:rFonts w:ascii="Helvetica" w:hAnsi="Helvetica"/>
        </w:rPr>
        <w:br w:type="page"/>
      </w:r>
    </w:p>
    <w:p w14:paraId="10FF1395" w14:textId="605A6570" w:rsidR="00B726C2" w:rsidRDefault="00B726C2">
      <w:pPr>
        <w:rPr>
          <w:rFonts w:ascii="Helvetica" w:hAnsi="Helvetica"/>
        </w:rPr>
      </w:pPr>
      <w:r>
        <w:rPr>
          <w:rFonts w:ascii="Helvetica" w:hAnsi="Helvetica"/>
        </w:rPr>
        <w:lastRenderedPageBreak/>
        <w:t>Use menu/Analysis or click</w:t>
      </w:r>
      <w:r w:rsidR="00ED3867">
        <w:rPr>
          <w:rFonts w:ascii="Helvetica" w:hAnsi="Helvetica"/>
        </w:rPr>
        <w:t xml:space="preserve"> on</w:t>
      </w:r>
    </w:p>
    <w:p w14:paraId="1B0C3A31" w14:textId="654EDFBB" w:rsidR="00646A34" w:rsidRDefault="00430F2C">
      <w:pPr>
        <w:rPr>
          <w:rFonts w:ascii="Helvetica" w:hAnsi="Helvetica"/>
        </w:rPr>
      </w:pPr>
      <w:r>
        <w:rPr>
          <w:rFonts w:ascii="Helvetica" w:hAnsi="Helvetica"/>
          <w:noProof/>
        </w:rPr>
        <w:drawing>
          <wp:inline distT="0" distB="0" distL="0" distR="0" wp14:anchorId="1DEA082A" wp14:editId="5DC7E97A">
            <wp:extent cx="2743200" cy="647700"/>
            <wp:effectExtent l="0" t="0" r="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le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1F5A26" w14:textId="694B76DD" w:rsidR="00646A34" w:rsidRDefault="005425AD">
      <w:pPr>
        <w:rPr>
          <w:rFonts w:ascii="Helvetica" w:hAnsi="Helvetica"/>
        </w:rPr>
      </w:pPr>
      <w:r>
        <w:rPr>
          <w:rFonts w:ascii="Helvetica" w:hAnsi="Helvetica"/>
        </w:rPr>
        <w:t xml:space="preserve">     Overlay       </w:t>
      </w:r>
      <w:r w:rsidR="00646A34">
        <w:rPr>
          <w:rFonts w:ascii="Helvetica" w:hAnsi="Helvetica"/>
        </w:rPr>
        <w:t>Normalize      Save Settings</w:t>
      </w:r>
    </w:p>
    <w:p w14:paraId="1161A754" w14:textId="0F1BFA65" w:rsidR="00646A34" w:rsidRDefault="00646A34">
      <w:pPr>
        <w:rPr>
          <w:rFonts w:ascii="Helvetica" w:hAnsi="Helvetica"/>
        </w:rPr>
      </w:pPr>
      <w:r>
        <w:rPr>
          <w:rFonts w:ascii="Helvetica" w:hAnsi="Helvetica"/>
        </w:rPr>
        <w:t xml:space="preserve"> </w:t>
      </w:r>
      <w:r w:rsidR="005425AD">
        <w:rPr>
          <w:rFonts w:ascii="Helvetica" w:hAnsi="Helvetica"/>
        </w:rPr>
        <w:t xml:space="preserve">     </w:t>
      </w:r>
      <w:r>
        <w:rPr>
          <w:rFonts w:ascii="Helvetica" w:hAnsi="Helvetica"/>
        </w:rPr>
        <w:t xml:space="preserve">            Blank        View Settings</w:t>
      </w:r>
    </w:p>
    <w:p w14:paraId="5A04F1FE" w14:textId="77777777" w:rsidR="00430F2C" w:rsidRPr="008E3515" w:rsidRDefault="00430F2C">
      <w:pPr>
        <w:rPr>
          <w:rFonts w:ascii="Helvetica" w:hAnsi="Helvetica"/>
          <w:sz w:val="12"/>
          <w:szCs w:val="12"/>
        </w:rPr>
      </w:pPr>
    </w:p>
    <w:p w14:paraId="3AF24DD0" w14:textId="14DFCE4B" w:rsidR="00DD45C9" w:rsidRDefault="00DD45C9">
      <w:pPr>
        <w:rPr>
          <w:rFonts w:ascii="Helvetica" w:hAnsi="Helvetica"/>
        </w:rPr>
      </w:pPr>
      <w:r>
        <w:rPr>
          <w:rFonts w:ascii="Helvetica" w:hAnsi="Helvetica"/>
        </w:rPr>
        <w:t xml:space="preserve">To </w:t>
      </w:r>
      <w:r w:rsidR="00870028">
        <w:rPr>
          <w:rFonts w:ascii="Helvetica" w:hAnsi="Helvetica"/>
        </w:rPr>
        <w:t>overlay</w:t>
      </w:r>
      <w:r>
        <w:rPr>
          <w:rFonts w:ascii="Helvetica" w:hAnsi="Helvetica"/>
        </w:rPr>
        <w:t xml:space="preserve"> </w:t>
      </w:r>
      <w:r w:rsidR="00870028">
        <w:rPr>
          <w:rFonts w:ascii="Helvetica" w:hAnsi="Helvetica"/>
        </w:rPr>
        <w:t>data in</w:t>
      </w:r>
      <w:r>
        <w:rPr>
          <w:rFonts w:ascii="Helvetica" w:hAnsi="Helvetica"/>
        </w:rPr>
        <w:t xml:space="preserve"> a window, click the overlay button. In the overlay window, click the browse button,</w:t>
      </w:r>
      <w:r w:rsidRPr="00122F9C">
        <w:rPr>
          <w:rFonts w:ascii="Helvetica" w:hAnsi="Helvetica"/>
          <w:position w:val="-24"/>
        </w:rPr>
        <w:t xml:space="preserve"> </w:t>
      </w:r>
      <w:r w:rsidRPr="00122F9C">
        <w:rPr>
          <w:rFonts w:ascii="Helvetica" w:hAnsi="Helvetica"/>
          <w:noProof/>
          <w:position w:val="-24"/>
        </w:rPr>
        <w:drawing>
          <wp:inline distT="0" distB="0" distL="0" distR="0" wp14:anchorId="5D24CD01" wp14:editId="5D2FED7C">
            <wp:extent cx="444500" cy="457200"/>
            <wp:effectExtent l="0" t="0" r="1270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owse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5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Helvetica" w:hAnsi="Helvetica"/>
        </w:rPr>
        <w:t xml:space="preserve">, select the desired graphs, click </w:t>
      </w:r>
      <w:r w:rsidR="00FA5853">
        <w:rPr>
          <w:rFonts w:ascii="Helvetica" w:hAnsi="Helvetica"/>
        </w:rPr>
        <w:t xml:space="preserve"> </w:t>
      </w:r>
      <w:r>
        <w:rPr>
          <w:rFonts w:ascii="Helvetica" w:hAnsi="Helvetica"/>
        </w:rPr>
        <w:t xml:space="preserve">&gt;&gt; </w:t>
      </w:r>
      <w:r w:rsidR="00FA5853">
        <w:rPr>
          <w:rFonts w:ascii="Helvetica" w:hAnsi="Helvetica"/>
        </w:rPr>
        <w:t xml:space="preserve"> </w:t>
      </w:r>
      <w:r>
        <w:rPr>
          <w:rFonts w:ascii="Helvetica" w:hAnsi="Helvetica"/>
        </w:rPr>
        <w:t>to add the graphs to the list, click OK, choose which signal</w:t>
      </w:r>
      <w:r w:rsidR="00122F9C">
        <w:rPr>
          <w:rFonts w:ascii="Helvetica" w:hAnsi="Helvetica"/>
        </w:rPr>
        <w:t xml:space="preserve"> or reference</w:t>
      </w:r>
      <w:r>
        <w:rPr>
          <w:rFonts w:ascii="Helvetica" w:hAnsi="Helvetica"/>
        </w:rPr>
        <w:t>, click OK, click OK.</w:t>
      </w:r>
    </w:p>
    <w:p w14:paraId="00C95C4E" w14:textId="77777777" w:rsidR="00122F9C" w:rsidRPr="008E3515" w:rsidRDefault="00122F9C">
      <w:pPr>
        <w:rPr>
          <w:rFonts w:ascii="Helvetica" w:hAnsi="Helvetica"/>
          <w:sz w:val="12"/>
          <w:szCs w:val="12"/>
        </w:rPr>
      </w:pPr>
    </w:p>
    <w:p w14:paraId="47E6BAAF" w14:textId="7FBC5439" w:rsidR="00122F9C" w:rsidRDefault="00122F9C">
      <w:pPr>
        <w:rPr>
          <w:rFonts w:ascii="Helvetica" w:hAnsi="Helvetica"/>
        </w:rPr>
      </w:pPr>
      <w:r>
        <w:rPr>
          <w:rFonts w:ascii="Helvetica" w:hAnsi="Helvetica"/>
        </w:rPr>
        <w:t xml:space="preserve">To </w:t>
      </w:r>
      <w:r w:rsidR="00870028">
        <w:rPr>
          <w:rFonts w:ascii="Helvetica" w:hAnsi="Helvetica"/>
        </w:rPr>
        <w:t>put more than one</w:t>
      </w:r>
      <w:r w:rsidR="00ED3867">
        <w:rPr>
          <w:rFonts w:ascii="Helvetica" w:hAnsi="Helvetica"/>
        </w:rPr>
        <w:t xml:space="preserve"> graph</w:t>
      </w:r>
      <w:r w:rsidR="00870028">
        <w:rPr>
          <w:rFonts w:ascii="Helvetica" w:hAnsi="Helvetica"/>
        </w:rPr>
        <w:t xml:space="preserve"> in a window</w:t>
      </w:r>
      <w:r>
        <w:rPr>
          <w:rFonts w:ascii="Helvetica" w:hAnsi="Helvetica"/>
        </w:rPr>
        <w:t>, click the merge button,</w:t>
      </w:r>
      <w:r w:rsidRPr="00122F9C">
        <w:rPr>
          <w:rFonts w:ascii="Helvetica" w:hAnsi="Helvetica"/>
          <w:position w:val="-24"/>
        </w:rPr>
        <w:t xml:space="preserve"> </w:t>
      </w:r>
      <w:r w:rsidRPr="00122F9C">
        <w:rPr>
          <w:rFonts w:ascii="Helvetica" w:hAnsi="Helvetica"/>
          <w:noProof/>
          <w:position w:val="-24"/>
        </w:rPr>
        <w:drawing>
          <wp:inline distT="0" distB="0" distL="0" distR="0" wp14:anchorId="2466BD9F" wp14:editId="0F5AEDFE">
            <wp:extent cx="495300" cy="482600"/>
            <wp:effectExtent l="0" t="0" r="1270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rge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Helvetica" w:hAnsi="Helvetica"/>
        </w:rPr>
        <w:t>.</w:t>
      </w:r>
      <w:r w:rsidRPr="00122F9C">
        <w:rPr>
          <w:rFonts w:ascii="Helvetica" w:hAnsi="Helvetica"/>
        </w:rPr>
        <w:t xml:space="preserve"> </w:t>
      </w:r>
      <w:r>
        <w:rPr>
          <w:rFonts w:ascii="Helvetica" w:hAnsi="Helvetica"/>
        </w:rPr>
        <w:t>In the graph manipulation window, click the browse button,</w:t>
      </w:r>
      <w:r w:rsidRPr="00122F9C">
        <w:rPr>
          <w:rFonts w:ascii="Helvetica" w:hAnsi="Helvetica"/>
          <w:position w:val="-24"/>
        </w:rPr>
        <w:t xml:space="preserve"> </w:t>
      </w:r>
      <w:r w:rsidRPr="00122F9C">
        <w:rPr>
          <w:rFonts w:ascii="Helvetica" w:hAnsi="Helvetica"/>
          <w:noProof/>
          <w:position w:val="-24"/>
        </w:rPr>
        <w:drawing>
          <wp:inline distT="0" distB="0" distL="0" distR="0" wp14:anchorId="7683B4FD" wp14:editId="35C33E3B">
            <wp:extent cx="444500" cy="457200"/>
            <wp:effectExtent l="0" t="0" r="1270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owse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5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Helvetica" w:hAnsi="Helvetica"/>
        </w:rPr>
        <w:t>, select the desired graphs, click &gt;&gt; to add the graphs to the list, click OK, choose which signal or reference, click OK, click OK.</w:t>
      </w:r>
    </w:p>
    <w:p w14:paraId="03452671" w14:textId="77777777" w:rsidR="008E3515" w:rsidRPr="008E3515" w:rsidRDefault="008E3515">
      <w:pPr>
        <w:rPr>
          <w:rFonts w:ascii="Helvetica" w:hAnsi="Helvetica"/>
          <w:sz w:val="12"/>
          <w:szCs w:val="12"/>
        </w:rPr>
      </w:pPr>
    </w:p>
    <w:p w14:paraId="0EE07181" w14:textId="23D26A25" w:rsidR="008E3515" w:rsidRDefault="008E3515">
      <w:pPr>
        <w:rPr>
          <w:rFonts w:ascii="Helvetica" w:hAnsi="Helvetica"/>
        </w:rPr>
      </w:pPr>
      <w:r>
        <w:rPr>
          <w:rFonts w:ascii="Helvetica" w:hAnsi="Helvetica"/>
        </w:rPr>
        <w:t>To export data, open spectra, go to data tab, click on top of column(s), copy, and paste into Excel.</w:t>
      </w:r>
    </w:p>
    <w:p w14:paraId="227E54A2" w14:textId="77777777" w:rsidR="001268C4" w:rsidRPr="008E3515" w:rsidRDefault="001268C4">
      <w:pPr>
        <w:rPr>
          <w:rFonts w:ascii="Helvetica" w:hAnsi="Helvetica"/>
          <w:sz w:val="12"/>
          <w:szCs w:val="12"/>
        </w:rPr>
      </w:pPr>
    </w:p>
    <w:p w14:paraId="752DBD63" w14:textId="77777777" w:rsidR="007C2A1F" w:rsidRDefault="007C2A1F">
      <w:pPr>
        <w:rPr>
          <w:rFonts w:ascii="Helvetica" w:hAnsi="Helvetica"/>
        </w:rPr>
      </w:pPr>
      <w:r>
        <w:rPr>
          <w:rFonts w:ascii="Helvetica" w:hAnsi="Helvetica"/>
        </w:rPr>
        <w:t>Maintenance</w:t>
      </w:r>
    </w:p>
    <w:p w14:paraId="5D863074" w14:textId="77777777" w:rsidR="007C2A1F" w:rsidRPr="00ED3867" w:rsidRDefault="007C2A1F">
      <w:pPr>
        <w:rPr>
          <w:rFonts w:ascii="Helvetica" w:hAnsi="Helvetica"/>
          <w:sz w:val="12"/>
          <w:szCs w:val="12"/>
        </w:rPr>
      </w:pPr>
    </w:p>
    <w:p w14:paraId="3DE7C6D5" w14:textId="76C77952" w:rsidR="00A24CDE" w:rsidRDefault="00A24CDE">
      <w:pPr>
        <w:rPr>
          <w:rFonts w:ascii="Helvetica" w:hAnsi="Helvetica"/>
        </w:rPr>
      </w:pPr>
      <w:r>
        <w:rPr>
          <w:rFonts w:ascii="Helvetica" w:hAnsi="Helvetica"/>
        </w:rPr>
        <w:t xml:space="preserve">Check </w:t>
      </w:r>
      <w:r w:rsidR="007C2A1F">
        <w:rPr>
          <w:rFonts w:ascii="Helvetica" w:hAnsi="Helvetica"/>
        </w:rPr>
        <w:t xml:space="preserve">excitation </w:t>
      </w:r>
      <w:r>
        <w:rPr>
          <w:rFonts w:ascii="Helvetica" w:hAnsi="Helvetica"/>
        </w:rPr>
        <w:t>wavelength calibration:</w:t>
      </w:r>
    </w:p>
    <w:p w14:paraId="0AC47192" w14:textId="54161CFC" w:rsidR="00430F2C" w:rsidRDefault="00A24CDE">
      <w:pPr>
        <w:rPr>
          <w:rFonts w:ascii="Helvetica" w:hAnsi="Helvetica"/>
        </w:rPr>
      </w:pPr>
      <w:r>
        <w:rPr>
          <w:rFonts w:ascii="Helvetica" w:hAnsi="Helvetica"/>
        </w:rPr>
        <w:t xml:space="preserve">Run an </w:t>
      </w:r>
      <w:r w:rsidRPr="00646E38">
        <w:rPr>
          <w:rFonts w:ascii="Helvetica" w:hAnsi="Helvetica"/>
          <w:b/>
        </w:rPr>
        <w:t>excitation</w:t>
      </w:r>
      <w:r>
        <w:rPr>
          <w:rFonts w:ascii="Helvetica" w:hAnsi="Helvetica"/>
        </w:rPr>
        <w:t xml:space="preserve"> spectrum from 200 to 600 nm with 1 nm increment and 350 nm emission </w:t>
      </w:r>
      <w:r w:rsidR="00646E38">
        <w:rPr>
          <w:rFonts w:ascii="Helvetica" w:hAnsi="Helvetica"/>
        </w:rPr>
        <w:t>with both slit widths at 1 nm. Double click the graph and u</w:t>
      </w:r>
      <w:r w:rsidR="007C2A1F">
        <w:rPr>
          <w:rFonts w:ascii="Helvetica" w:hAnsi="Helvetica"/>
        </w:rPr>
        <w:t>se the cursor tool to check that t</w:t>
      </w:r>
      <w:r>
        <w:rPr>
          <w:rFonts w:ascii="Helvetica" w:hAnsi="Helvetica"/>
        </w:rPr>
        <w:t xml:space="preserve">he tallest spike </w:t>
      </w:r>
      <w:r w:rsidR="007C2A1F">
        <w:rPr>
          <w:rFonts w:ascii="Helvetica" w:hAnsi="Helvetica"/>
        </w:rPr>
        <w:t xml:space="preserve">for the </w:t>
      </w:r>
      <w:proofErr w:type="spellStart"/>
      <w:r w:rsidR="007C2A1F" w:rsidRPr="000779F6">
        <w:rPr>
          <w:rFonts w:ascii="Helvetica" w:hAnsi="Helvetica"/>
          <w:b/>
        </w:rPr>
        <w:t>Xe</w:t>
      </w:r>
      <w:proofErr w:type="spellEnd"/>
      <w:r w:rsidR="007C2A1F" w:rsidRPr="000779F6">
        <w:rPr>
          <w:rFonts w:ascii="Helvetica" w:hAnsi="Helvetica"/>
          <w:b/>
        </w:rPr>
        <w:t xml:space="preserve"> lamp is</w:t>
      </w:r>
      <w:r w:rsidRPr="000779F6">
        <w:rPr>
          <w:rFonts w:ascii="Helvetica" w:hAnsi="Helvetica"/>
          <w:b/>
        </w:rPr>
        <w:t xml:space="preserve"> at 467 nm</w:t>
      </w:r>
      <w:r w:rsidR="00646E38">
        <w:rPr>
          <w:rFonts w:ascii="Helvetica" w:hAnsi="Helvetica"/>
        </w:rPr>
        <w:t xml:space="preserve"> in R1</w:t>
      </w:r>
      <w:r>
        <w:rPr>
          <w:rFonts w:ascii="Helvetica" w:hAnsi="Helvetica"/>
        </w:rPr>
        <w:t>.</w:t>
      </w:r>
      <w:r w:rsidR="00C60305">
        <w:rPr>
          <w:rFonts w:ascii="Helvetica" w:hAnsi="Helvetica"/>
        </w:rPr>
        <w:t xml:space="preserve"> To reset, choose previous experiment, then RTC, then </w:t>
      </w:r>
      <w:proofErr w:type="spellStart"/>
      <w:r w:rsidR="00C60305">
        <w:rPr>
          <w:rFonts w:ascii="Helvetica" w:hAnsi="Helvetica"/>
        </w:rPr>
        <w:t>Monos</w:t>
      </w:r>
      <w:proofErr w:type="spellEnd"/>
      <w:r w:rsidR="00C60305">
        <w:rPr>
          <w:rFonts w:ascii="Helvetica" w:hAnsi="Helvetica"/>
        </w:rPr>
        <w:t xml:space="preserve">. Enter the actual observed position in the </w:t>
      </w:r>
      <w:r w:rsidR="00C20559">
        <w:rPr>
          <w:rFonts w:ascii="Helvetica" w:hAnsi="Helvetica"/>
        </w:rPr>
        <w:t xml:space="preserve">Excitation tab </w:t>
      </w:r>
      <w:r w:rsidR="00C60305">
        <w:rPr>
          <w:rFonts w:ascii="Helvetica" w:hAnsi="Helvetica"/>
        </w:rPr>
        <w:t>Position Control field. Click the Calibrate Excitation button. Enter 467</w:t>
      </w:r>
      <w:r w:rsidR="007C2A1F">
        <w:rPr>
          <w:rFonts w:ascii="Helvetica" w:hAnsi="Helvetica"/>
        </w:rPr>
        <w:t xml:space="preserve"> for the expected peak location and click OK. In the RTC window click Cancel.</w:t>
      </w:r>
    </w:p>
    <w:p w14:paraId="76F97152" w14:textId="77777777" w:rsidR="007C2A1F" w:rsidRPr="00ED3867" w:rsidRDefault="007C2A1F">
      <w:pPr>
        <w:rPr>
          <w:rFonts w:ascii="Helvetica" w:hAnsi="Helvetica"/>
          <w:sz w:val="12"/>
          <w:szCs w:val="12"/>
        </w:rPr>
      </w:pPr>
    </w:p>
    <w:p w14:paraId="16B2B243" w14:textId="5F62B809" w:rsidR="007C2A1F" w:rsidRDefault="007C2A1F" w:rsidP="007C2A1F">
      <w:pPr>
        <w:rPr>
          <w:rFonts w:ascii="Helvetica" w:hAnsi="Helvetica"/>
        </w:rPr>
      </w:pPr>
      <w:r>
        <w:rPr>
          <w:rFonts w:ascii="Helvetica" w:hAnsi="Helvetica"/>
        </w:rPr>
        <w:t>Check emission wavelength calibration:</w:t>
      </w:r>
    </w:p>
    <w:p w14:paraId="44E62963" w14:textId="4EE08A45" w:rsidR="007C2A1F" w:rsidRDefault="007C2A1F" w:rsidP="007C2A1F">
      <w:pPr>
        <w:rPr>
          <w:rFonts w:ascii="Helvetica" w:hAnsi="Helvetica"/>
        </w:rPr>
      </w:pPr>
      <w:r>
        <w:rPr>
          <w:rFonts w:ascii="Helvetica" w:hAnsi="Helvetica"/>
        </w:rPr>
        <w:t xml:space="preserve">Run an </w:t>
      </w:r>
      <w:r w:rsidRPr="00CE3F71">
        <w:rPr>
          <w:rFonts w:ascii="Helvetica" w:hAnsi="Helvetica"/>
          <w:b/>
        </w:rPr>
        <w:t>emission</w:t>
      </w:r>
      <w:r>
        <w:rPr>
          <w:rFonts w:ascii="Helvetica" w:hAnsi="Helvetica"/>
        </w:rPr>
        <w:t xml:space="preserve"> spectrum of pure water from 365 to 450 nm with 1 nm increment and 350 nm excitation with both slit widths at 5 nm. </w:t>
      </w:r>
      <w:r w:rsidR="00C20559">
        <w:rPr>
          <w:rFonts w:ascii="Helvetica" w:hAnsi="Helvetica"/>
        </w:rPr>
        <w:t>Double click the graph and u</w:t>
      </w:r>
      <w:r>
        <w:rPr>
          <w:rFonts w:ascii="Helvetica" w:hAnsi="Helvetica"/>
        </w:rPr>
        <w:t xml:space="preserve">se the cursor tool to check that the </w:t>
      </w:r>
      <w:r w:rsidRPr="000779F6">
        <w:rPr>
          <w:rFonts w:ascii="Helvetica" w:hAnsi="Helvetica"/>
          <w:b/>
        </w:rPr>
        <w:t>water Raman peak is at 397 nm</w:t>
      </w:r>
      <w:r w:rsidR="007425B4">
        <w:rPr>
          <w:rFonts w:ascii="Helvetica" w:hAnsi="Helvetica"/>
        </w:rPr>
        <w:t xml:space="preserve"> in S1</w:t>
      </w:r>
      <w:r>
        <w:rPr>
          <w:rFonts w:ascii="Helvetica" w:hAnsi="Helvetica"/>
        </w:rPr>
        <w:t xml:space="preserve">. To reset, choose previous experiment, then RTC, then </w:t>
      </w:r>
      <w:proofErr w:type="spellStart"/>
      <w:r>
        <w:rPr>
          <w:rFonts w:ascii="Helvetica" w:hAnsi="Helvetica"/>
        </w:rPr>
        <w:t>Monos</w:t>
      </w:r>
      <w:proofErr w:type="spellEnd"/>
      <w:r>
        <w:rPr>
          <w:rFonts w:ascii="Helvetica" w:hAnsi="Helvetica"/>
        </w:rPr>
        <w:t xml:space="preserve">. Enter the actual observed position in the </w:t>
      </w:r>
      <w:r w:rsidR="00ED3867">
        <w:rPr>
          <w:rFonts w:ascii="Helvetica" w:hAnsi="Helvetica"/>
        </w:rPr>
        <w:t xml:space="preserve">Emission tab </w:t>
      </w:r>
      <w:r>
        <w:rPr>
          <w:rFonts w:ascii="Helvetica" w:hAnsi="Helvetica"/>
        </w:rPr>
        <w:t>Position Control field. Click the Calibrate Excitation button. Enter 397 for the expected peak location and click OK. In the RTC window click Cancel.</w:t>
      </w:r>
    </w:p>
    <w:p w14:paraId="5FDBCEEA" w14:textId="77777777" w:rsidR="00A65566" w:rsidRDefault="00A65566">
      <w:pPr>
        <w:rPr>
          <w:rFonts w:ascii="Helvetica" w:hAnsi="Helvetica"/>
        </w:rPr>
      </w:pPr>
    </w:p>
    <w:p w14:paraId="1FE4E276" w14:textId="77777777" w:rsidR="001268C4" w:rsidRDefault="001268C4" w:rsidP="001268C4">
      <w:pPr>
        <w:widowControl w:val="0"/>
        <w:autoSpaceDE w:val="0"/>
        <w:autoSpaceDN w:val="0"/>
        <w:adjustRightInd w:val="0"/>
        <w:rPr>
          <w:rFonts w:ascii="Helvetica" w:hAnsi="Helvetica" w:cs="Times New Roman"/>
        </w:rPr>
      </w:pPr>
      <w:r>
        <w:rPr>
          <w:rFonts w:ascii="Helvetica" w:hAnsi="Helvetica" w:cs="Times New Roman"/>
        </w:rPr>
        <w:t>Xenon lamp</w:t>
      </w:r>
    </w:p>
    <w:p w14:paraId="4BCC73FD" w14:textId="0D37E19E" w:rsidR="001268C4" w:rsidRPr="001268C4" w:rsidRDefault="001268C4" w:rsidP="001268C4">
      <w:pPr>
        <w:widowControl w:val="0"/>
        <w:autoSpaceDE w:val="0"/>
        <w:autoSpaceDN w:val="0"/>
        <w:adjustRightInd w:val="0"/>
        <w:rPr>
          <w:rFonts w:ascii="Helvetica" w:hAnsi="Helvetica" w:cs="Times New Roman"/>
        </w:rPr>
      </w:pPr>
      <w:r w:rsidRPr="001268C4">
        <w:rPr>
          <w:rFonts w:ascii="Helvetica" w:hAnsi="Helvetica" w:cs="Times New Roman"/>
        </w:rPr>
        <w:t>After 1200–1500 h of use, the lamp output decreases significantly,</w:t>
      </w:r>
      <w:r>
        <w:rPr>
          <w:rFonts w:ascii="Helvetica" w:hAnsi="Helvetica" w:cs="Times New Roman"/>
        </w:rPr>
        <w:t xml:space="preserve"> </w:t>
      </w:r>
      <w:r w:rsidRPr="001268C4">
        <w:rPr>
          <w:rFonts w:ascii="Helvetica" w:hAnsi="Helvetica" w:cs="Times New Roman"/>
        </w:rPr>
        <w:t>indicating that the lamp should be replaced. A new lamp produces a peak intensity of</w:t>
      </w:r>
      <w:r>
        <w:rPr>
          <w:rFonts w:ascii="Helvetica" w:hAnsi="Helvetica" w:cs="Times New Roman"/>
        </w:rPr>
        <w:t xml:space="preserve"> </w:t>
      </w:r>
      <w:r w:rsidR="00023A6B">
        <w:rPr>
          <w:rFonts w:ascii="Helvetica" w:hAnsi="Helvetica" w:cs="Times New Roman"/>
        </w:rPr>
        <w:t>400,</w:t>
      </w:r>
      <w:r w:rsidRPr="001268C4">
        <w:rPr>
          <w:rFonts w:ascii="Helvetica" w:hAnsi="Helvetica" w:cs="Times New Roman"/>
        </w:rPr>
        <w:t>000 cps for a water-Raman scan; when the current lamp’s output drops below</w:t>
      </w:r>
      <w:r>
        <w:rPr>
          <w:rFonts w:ascii="Helvetica" w:hAnsi="Helvetica" w:cs="Times New Roman"/>
        </w:rPr>
        <w:t xml:space="preserve"> </w:t>
      </w:r>
      <w:r w:rsidR="00023A6B">
        <w:rPr>
          <w:rFonts w:ascii="Helvetica" w:hAnsi="Helvetica" w:cs="Times New Roman"/>
        </w:rPr>
        <w:t>100,</w:t>
      </w:r>
      <w:r w:rsidRPr="001268C4">
        <w:rPr>
          <w:rFonts w:ascii="Helvetica" w:hAnsi="Helvetica" w:cs="Times New Roman"/>
        </w:rPr>
        <w:t>000 cps, replace it.</w:t>
      </w:r>
      <w:r>
        <w:rPr>
          <w:rFonts w:ascii="Helvetica" w:hAnsi="Helvetica" w:cs="Times New Roman"/>
        </w:rPr>
        <w:t xml:space="preserve"> </w:t>
      </w:r>
      <w:r w:rsidRPr="001268C4">
        <w:rPr>
          <w:rFonts w:ascii="Helvetica" w:hAnsi="Helvetica" w:cs="Times New Roman"/>
        </w:rPr>
        <w:t>Each time the lamp is turned on counts as one full hour of use; leave the lamp on during brief periods of inactivity.</w:t>
      </w:r>
    </w:p>
    <w:p w14:paraId="164994F9" w14:textId="77777777" w:rsidR="001268C4" w:rsidRDefault="001268C4" w:rsidP="001268C4">
      <w:pPr>
        <w:rPr>
          <w:rFonts w:ascii="Helvetica" w:hAnsi="Helvetica"/>
        </w:rPr>
      </w:pPr>
      <w:bookmarkStart w:id="0" w:name="_GoBack"/>
      <w:bookmarkEnd w:id="0"/>
    </w:p>
    <w:sectPr w:rsidR="001268C4" w:rsidSect="005109F0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Cambria Italic"/>
    <w:panose1 w:val="02040503050406030204"/>
    <w:charset w:val="00"/>
    <w:family w:val="roman"/>
    <w:notTrueType/>
    <w:pitch w:val="default"/>
  </w:font>
  <w:font w:name="ＭＳ 明朝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altName w:val="Arial Unicode MS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A73"/>
    <w:rsid w:val="00023A6B"/>
    <w:rsid w:val="000779F6"/>
    <w:rsid w:val="00122F9C"/>
    <w:rsid w:val="001268C4"/>
    <w:rsid w:val="00146849"/>
    <w:rsid w:val="001948B9"/>
    <w:rsid w:val="00255081"/>
    <w:rsid w:val="00276E3D"/>
    <w:rsid w:val="0028040B"/>
    <w:rsid w:val="002C49A3"/>
    <w:rsid w:val="002D7600"/>
    <w:rsid w:val="003B1796"/>
    <w:rsid w:val="004150CC"/>
    <w:rsid w:val="00430F2C"/>
    <w:rsid w:val="0048596E"/>
    <w:rsid w:val="004C141A"/>
    <w:rsid w:val="005109F0"/>
    <w:rsid w:val="005425AD"/>
    <w:rsid w:val="005B1C02"/>
    <w:rsid w:val="00646A34"/>
    <w:rsid w:val="00646E38"/>
    <w:rsid w:val="006C6EA4"/>
    <w:rsid w:val="007425B4"/>
    <w:rsid w:val="00745A73"/>
    <w:rsid w:val="00757512"/>
    <w:rsid w:val="007C2A1F"/>
    <w:rsid w:val="00800966"/>
    <w:rsid w:val="00823046"/>
    <w:rsid w:val="00843CFE"/>
    <w:rsid w:val="00870028"/>
    <w:rsid w:val="0087710F"/>
    <w:rsid w:val="008A2447"/>
    <w:rsid w:val="008E3515"/>
    <w:rsid w:val="0091235C"/>
    <w:rsid w:val="00931497"/>
    <w:rsid w:val="00966B6B"/>
    <w:rsid w:val="00A22460"/>
    <w:rsid w:val="00A24CDE"/>
    <w:rsid w:val="00A268CD"/>
    <w:rsid w:val="00A65566"/>
    <w:rsid w:val="00AC5DAE"/>
    <w:rsid w:val="00AE2479"/>
    <w:rsid w:val="00B726C2"/>
    <w:rsid w:val="00BA61C2"/>
    <w:rsid w:val="00BE21EE"/>
    <w:rsid w:val="00C20559"/>
    <w:rsid w:val="00C519A8"/>
    <w:rsid w:val="00C60305"/>
    <w:rsid w:val="00CE3F71"/>
    <w:rsid w:val="00D471EC"/>
    <w:rsid w:val="00D90A84"/>
    <w:rsid w:val="00DD45C9"/>
    <w:rsid w:val="00ED3867"/>
    <w:rsid w:val="00EF285E"/>
    <w:rsid w:val="00F17B84"/>
    <w:rsid w:val="00F23C1D"/>
    <w:rsid w:val="00F75722"/>
    <w:rsid w:val="00FA5853"/>
    <w:rsid w:val="00FD3132"/>
    <w:rsid w:val="00FE6FA4"/>
    <w:rsid w:val="00FF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B3C695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45A7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68C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8CD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C60305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45A7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68C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8CD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C60305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4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9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47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5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5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90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02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59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56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0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2</Pages>
  <Words>752</Words>
  <Characters>4289</Characters>
  <Application>Microsoft Macintosh Word</Application>
  <DocSecurity>0</DocSecurity>
  <Lines>35</Lines>
  <Paragraphs>10</Paragraphs>
  <ScaleCrop>false</ScaleCrop>
  <Company>Beloit College</Company>
  <LinksUpToDate>false</LinksUpToDate>
  <CharactersWithSpaces>5031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Lisensky</dc:creator>
  <cp:keywords/>
  <dc:description/>
  <cp:lastModifiedBy>George Lisensky</cp:lastModifiedBy>
  <cp:revision>32</cp:revision>
  <cp:lastPrinted>2018-07-18T21:08:00Z</cp:lastPrinted>
  <dcterms:created xsi:type="dcterms:W3CDTF">2018-07-17T20:34:00Z</dcterms:created>
  <dcterms:modified xsi:type="dcterms:W3CDTF">2019-07-30T17:32:00Z</dcterms:modified>
</cp:coreProperties>
</file>